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CD3" w:rsidRDefault="00781CD3" w:rsidP="00ED2304">
      <w:bookmarkStart w:id="0" w:name="_GoBack"/>
      <w:bookmarkEnd w:id="0"/>
    </w:p>
    <w:p w:rsidR="00781CD3" w:rsidRDefault="00781CD3" w:rsidP="00ED2304"/>
    <w:tbl>
      <w:tblPr>
        <w:tblW w:w="15223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2332"/>
        <w:gridCol w:w="876"/>
        <w:gridCol w:w="1261"/>
        <w:gridCol w:w="1262"/>
        <w:gridCol w:w="1262"/>
        <w:gridCol w:w="1261"/>
        <w:gridCol w:w="1262"/>
        <w:gridCol w:w="1262"/>
        <w:gridCol w:w="1261"/>
        <w:gridCol w:w="1262"/>
        <w:gridCol w:w="1262"/>
      </w:tblGrid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Wybrane dane finansowe Spółki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Akcyjnej </w:t>
            </w: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ODLEWNIE POLSKIE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2015 r.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2016 r.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2017 r.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2018 r.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2019 r.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dynamika 2016/2015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dynamika 2017/2016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dynamika 2018/2017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dynamika 2019/2018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Przychody netto ze sprzedaży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136 719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138 160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168 300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198 932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200 102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101,05%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121,82%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118,20%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100,59%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Zysk (strata) z działalności operacyjnej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13 354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15 175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13 286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18 090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24 139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113,64%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87,55%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136,16%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133,44%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Zysk (strata) brutto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14 372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15 697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12 345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18 337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23 838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109,22%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78,65%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148,54%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130,00%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Zysk (strata) netto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11 916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12 656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9 866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14 936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18 836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106,21%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77,96%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151,39%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126,11%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Przepływy operacyjne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13 977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17 814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20 159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25 584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20 819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127,45%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113,16%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126,91%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81,38%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Amortyzacja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6 817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7 702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8 548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9 331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10 237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112,98%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110,98%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109,16%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109,71%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EBITDA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20 171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22 878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21 834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27 421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34 376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113,42%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95,44%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125,59%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125,36%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Aktywa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80 397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90 613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98 573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108 814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110 590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112,71%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108,78%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110,39%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101,63%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Kapitał własny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43 594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54 911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57 843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66 780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76 896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125,96%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105,34%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115,45%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115,15%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Kapitał zakładowy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61 992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30 996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30 996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30 996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30 996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50,00%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Zobowiązania długoterminowe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5 266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1 861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3 061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2 200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35,34%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1,67%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9874,19%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71,87%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Zobowiązania krótkoterminowe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tys. 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18 884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24 305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31 157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26 343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19 992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128,71%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128,19%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84,55%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75,89%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Liczba akcji na koniec okresu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20 664 121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20 664 121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20 664 121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20 664 121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20 664 121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100,00%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Zysk (strata) netto na 1 akcję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0,58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0,61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0,48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0,72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0,91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105,17%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78,69%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150,58%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126,11%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Wartość księgowa na 1 akcję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zł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2,11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2,73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2,94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3,31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3,91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129,38%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107,69%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112,65%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118,14%</w:t>
            </w: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781CD3" w:rsidRPr="00781CD3" w:rsidTr="00781CD3">
        <w:trPr>
          <w:trHeight w:val="57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2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81CD3" w:rsidRPr="00781CD3" w:rsidRDefault="00781CD3" w:rsidP="00781C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Wskaźnik rentowności netto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%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8,72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9,16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5,86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7,51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105,05%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63,97%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128,16%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1CD3" w:rsidRPr="00781CD3" w:rsidRDefault="00781CD3" w:rsidP="00781C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81CD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125,30%</w:t>
            </w:r>
          </w:p>
        </w:tc>
      </w:tr>
    </w:tbl>
    <w:p w:rsidR="00781CD3" w:rsidRDefault="00781CD3" w:rsidP="00781CD3">
      <w:pPr>
        <w:spacing w:after="0"/>
      </w:pPr>
    </w:p>
    <w:p w:rsidR="00781CD3" w:rsidRDefault="00781CD3" w:rsidP="00781CD3">
      <w:pPr>
        <w:spacing w:after="0"/>
      </w:pPr>
      <w:r w:rsidRPr="00781CD3">
        <w:t>Istotne zdarzenia nietypowe mające wpływ na wynik netto danego okresu</w:t>
      </w:r>
      <w:r>
        <w:t xml:space="preserve">: </w:t>
      </w:r>
    </w:p>
    <w:p w:rsidR="00781CD3" w:rsidRPr="00FE0FD8" w:rsidRDefault="00781CD3" w:rsidP="00781CD3">
      <w:pPr>
        <w:spacing w:after="0"/>
      </w:pPr>
      <w:r w:rsidRPr="00781CD3">
        <w:t>2015 r. - rozwiązanie rezerwy utworzonej w 2014 r. na podatek dochodowy od osób prawnych wraz z należnymi odsetkami</w:t>
      </w:r>
      <w:r>
        <w:t xml:space="preserve"> w łącznej kwocie 3 559 tys. zł</w:t>
      </w:r>
    </w:p>
    <w:sectPr w:rsidR="00781CD3" w:rsidRPr="00FE0FD8" w:rsidSect="00ED230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2BCF"/>
    <w:multiLevelType w:val="hybridMultilevel"/>
    <w:tmpl w:val="1DE890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E62279"/>
    <w:multiLevelType w:val="hybridMultilevel"/>
    <w:tmpl w:val="BED44C4A"/>
    <w:lvl w:ilvl="0" w:tplc="81F4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C76220"/>
    <w:multiLevelType w:val="hybridMultilevel"/>
    <w:tmpl w:val="7FB48BAE"/>
    <w:lvl w:ilvl="0" w:tplc="593AA19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9778D7"/>
    <w:multiLevelType w:val="hybridMultilevel"/>
    <w:tmpl w:val="9A2AAF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B91437A"/>
    <w:multiLevelType w:val="multilevel"/>
    <w:tmpl w:val="D0BC6CB4"/>
    <w:lvl w:ilvl="0">
      <w:start w:val="1"/>
      <w:numFmt w:val="none"/>
      <w:lvlText w:val="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0B41CCC"/>
    <w:multiLevelType w:val="hybridMultilevel"/>
    <w:tmpl w:val="345C1EFC"/>
    <w:lvl w:ilvl="0" w:tplc="0FA2FD0A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467767F"/>
    <w:multiLevelType w:val="hybridMultilevel"/>
    <w:tmpl w:val="8C06593A"/>
    <w:lvl w:ilvl="0" w:tplc="81F4E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46E"/>
    <w:rsid w:val="00027526"/>
    <w:rsid w:val="000C6B7F"/>
    <w:rsid w:val="003E6AA1"/>
    <w:rsid w:val="0041012A"/>
    <w:rsid w:val="00462734"/>
    <w:rsid w:val="004A5B29"/>
    <w:rsid w:val="005A1F7A"/>
    <w:rsid w:val="00610FDF"/>
    <w:rsid w:val="00655048"/>
    <w:rsid w:val="00781CD3"/>
    <w:rsid w:val="007B06D3"/>
    <w:rsid w:val="007F4C4F"/>
    <w:rsid w:val="009C4B2A"/>
    <w:rsid w:val="00B46383"/>
    <w:rsid w:val="00C24FA9"/>
    <w:rsid w:val="00D41F58"/>
    <w:rsid w:val="00EC246E"/>
    <w:rsid w:val="00ED2304"/>
    <w:rsid w:val="00F6288D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2A"/>
  </w:style>
  <w:style w:type="paragraph" w:styleId="Nagwek1">
    <w:name w:val="heading 1"/>
    <w:basedOn w:val="Normalny"/>
    <w:next w:val="Normalny"/>
    <w:link w:val="Nagwek1Znak"/>
    <w:uiPriority w:val="9"/>
    <w:qFormat/>
    <w:rsid w:val="009C4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B2A"/>
    <w:pPr>
      <w:keepNext/>
      <w:keepLines/>
      <w:tabs>
        <w:tab w:val="num" w:pos="720"/>
      </w:tabs>
      <w:spacing w:before="200" w:after="0"/>
      <w:ind w:left="720" w:hanging="7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4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4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C4B2A"/>
    <w:rPr>
      <w:b/>
      <w:bCs/>
    </w:rPr>
  </w:style>
  <w:style w:type="paragraph" w:styleId="Bezodstpw">
    <w:name w:val="No Spacing"/>
    <w:uiPriority w:val="1"/>
    <w:qFormat/>
    <w:rsid w:val="009C4B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4B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B2A"/>
  </w:style>
  <w:style w:type="paragraph" w:styleId="Nagwek1">
    <w:name w:val="heading 1"/>
    <w:basedOn w:val="Normalny"/>
    <w:next w:val="Normalny"/>
    <w:link w:val="Nagwek1Znak"/>
    <w:uiPriority w:val="9"/>
    <w:qFormat/>
    <w:rsid w:val="009C4B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4B2A"/>
    <w:pPr>
      <w:keepNext/>
      <w:keepLines/>
      <w:tabs>
        <w:tab w:val="num" w:pos="720"/>
      </w:tabs>
      <w:spacing w:before="200" w:after="0"/>
      <w:ind w:left="720" w:hanging="72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4B2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C4B2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9C4B2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C4B2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9C4B2A"/>
    <w:rPr>
      <w:b/>
      <w:bCs/>
    </w:rPr>
  </w:style>
  <w:style w:type="paragraph" w:styleId="Bezodstpw">
    <w:name w:val="No Spacing"/>
    <w:uiPriority w:val="1"/>
    <w:qFormat/>
    <w:rsid w:val="009C4B2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C4B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6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Jolanta</cp:lastModifiedBy>
  <cp:revision>2</cp:revision>
  <dcterms:created xsi:type="dcterms:W3CDTF">2020-07-20T11:25:00Z</dcterms:created>
  <dcterms:modified xsi:type="dcterms:W3CDTF">2020-07-20T11:25:00Z</dcterms:modified>
</cp:coreProperties>
</file>